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061"/>
        <w:tblW w:w="0" w:type="auto"/>
        <w:tblCellSpacing w:w="0" w:type="dxa"/>
        <w:tblBorders>
          <w:top w:val="outset" w:sz="6" w:space="0" w:color="32459D"/>
          <w:left w:val="outset" w:sz="6" w:space="0" w:color="32459D"/>
          <w:bottom w:val="outset" w:sz="6" w:space="0" w:color="32459D"/>
          <w:right w:val="outset" w:sz="6" w:space="0" w:color="32459D"/>
        </w:tblBorders>
        <w:tblCellMar>
          <w:top w:w="225" w:type="dxa"/>
          <w:left w:w="225" w:type="dxa"/>
          <w:bottom w:w="225" w:type="dxa"/>
          <w:right w:w="225" w:type="dxa"/>
        </w:tblCellMar>
        <w:tblLook w:val="04A0" w:firstRow="1" w:lastRow="0" w:firstColumn="1" w:lastColumn="0" w:noHBand="0" w:noVBand="1"/>
      </w:tblPr>
      <w:tblGrid>
        <w:gridCol w:w="9056"/>
      </w:tblGrid>
      <w:tr w:rsidR="00B33222" w:rsidRPr="00B33222" w14:paraId="1FA756CC" w14:textId="77777777" w:rsidTr="005644A4">
        <w:trPr>
          <w:trHeight w:val="11154"/>
          <w:tblCellSpacing w:w="0" w:type="dxa"/>
        </w:trPr>
        <w:tc>
          <w:tcPr>
            <w:tcW w:w="0" w:type="auto"/>
            <w:tcBorders>
              <w:top w:val="outset" w:sz="6" w:space="0" w:color="32459D"/>
              <w:left w:val="outset" w:sz="6" w:space="0" w:color="32459D"/>
              <w:bottom w:val="outset" w:sz="6" w:space="0" w:color="32459D"/>
              <w:right w:val="outset" w:sz="6" w:space="0" w:color="32459D"/>
            </w:tcBorders>
            <w:vAlign w:val="center"/>
          </w:tcPr>
          <w:p w14:paraId="43CB3109" w14:textId="77777777" w:rsidR="00B33222" w:rsidRPr="00B33222" w:rsidRDefault="00B33222" w:rsidP="00B33222">
            <w:pPr>
              <w:spacing w:before="100" w:beforeAutospacing="1" w:after="100" w:afterAutospacing="1" w:line="240" w:lineRule="auto"/>
              <w:rPr>
                <w:rFonts w:ascii="Calibri" w:eastAsia="Calibri" w:hAnsi="Calibri" w:cs="Times New Roman"/>
                <w:b/>
                <w:bCs/>
                <w:kern w:val="0"/>
                <w14:ligatures w14:val="none"/>
              </w:rPr>
            </w:pPr>
            <w:r w:rsidRPr="00B33222">
              <w:rPr>
                <w:rFonts w:ascii="Arial" w:eastAsia="Times New Roman" w:hAnsi="Arial" w:cs="Arial"/>
                <w:b/>
                <w:bCs/>
                <w:color w:val="32459D"/>
                <w:kern w:val="0"/>
                <w:sz w:val="24"/>
                <w:lang w:eastAsia="de-DE"/>
                <w14:ligatures w14:val="none"/>
              </w:rPr>
              <w:t>Einverständniserklärung zur Unterbindung</w:t>
            </w:r>
            <w:r w:rsidRPr="00B33222">
              <w:rPr>
                <w:rFonts w:ascii="Arial" w:eastAsia="Times New Roman" w:hAnsi="Arial" w:cs="Arial"/>
                <w:color w:val="000000"/>
                <w:kern w:val="0"/>
                <w:sz w:val="20"/>
                <w:szCs w:val="20"/>
                <w:lang w:eastAsia="de-DE"/>
                <w14:ligatures w14:val="none"/>
              </w:rPr>
              <w:t xml:space="preserve"> </w:t>
            </w:r>
            <w:r w:rsidRPr="00B33222">
              <w:rPr>
                <w:rFonts w:ascii="Calibri" w:eastAsia="Calibri" w:hAnsi="Calibri" w:cs="Times New Roman"/>
                <w:b/>
                <w:bCs/>
                <w:kern w:val="0"/>
                <w14:ligatures w14:val="none"/>
              </w:rPr>
              <w:t xml:space="preserve"> </w:t>
            </w:r>
          </w:p>
          <w:p w14:paraId="6524ECD0" w14:textId="271A1B14" w:rsidR="00B33222" w:rsidRPr="00B33222" w:rsidRDefault="00B33222" w:rsidP="00B33222">
            <w:pPr>
              <w:spacing w:before="100" w:beforeAutospacing="1" w:after="100" w:afterAutospacing="1" w:line="240" w:lineRule="auto"/>
              <w:rPr>
                <w:rFonts w:ascii="Calibri" w:eastAsia="Calibri" w:hAnsi="Calibri" w:cs="Times New Roman"/>
                <w:b/>
                <w:bCs/>
                <w:kern w:val="0"/>
                <w14:ligatures w14:val="none"/>
              </w:rPr>
            </w:pPr>
            <w:r w:rsidRPr="00B33222">
              <w:rPr>
                <w:rFonts w:ascii="Calibri" w:eastAsia="Calibri" w:hAnsi="Calibri" w:cs="Times New Roman"/>
                <w:b/>
                <w:bCs/>
                <w:kern w:val="0"/>
                <w14:ligatures w14:val="none"/>
              </w:rPr>
              <w:t xml:space="preserve">OP Gespräch am:                                            Pat-ID      </w:t>
            </w:r>
          </w:p>
          <w:p w14:paraId="549DD51B" w14:textId="77777777" w:rsidR="00B33222" w:rsidRPr="00B33222" w:rsidRDefault="00B33222" w:rsidP="00B33222">
            <w:pPr>
              <w:spacing w:before="100" w:beforeAutospacing="1" w:after="100" w:afterAutospacing="1"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Sehr geehrter Herr    </w:t>
            </w:r>
            <w:r w:rsidRPr="00B33222">
              <w:rPr>
                <w:rFonts w:ascii="Arial" w:eastAsia="Times New Roman" w:hAnsi="Arial" w:cs="Arial"/>
                <w:color w:val="000000"/>
                <w:kern w:val="0"/>
                <w:sz w:val="20"/>
                <w:szCs w:val="20"/>
                <w:lang w:eastAsia="de-DE"/>
                <w14:ligatures w14:val="none"/>
              </w:rPr>
              <w:fldChar w:fldCharType="begin"/>
            </w:r>
            <w:r w:rsidRPr="00B33222">
              <w:rPr>
                <w:rFonts w:ascii="Arial" w:eastAsia="Times New Roman" w:hAnsi="Arial" w:cs="Arial"/>
                <w:color w:val="000000"/>
                <w:kern w:val="0"/>
                <w:sz w:val="20"/>
                <w:szCs w:val="20"/>
                <w:lang w:eastAsia="de-DE"/>
                <w14:ligatures w14:val="none"/>
              </w:rPr>
              <w:instrText xml:space="preserve"> MERGEFIELD "Vorname" </w:instrText>
            </w:r>
            <w:r w:rsidRPr="00B33222">
              <w:rPr>
                <w:rFonts w:ascii="Arial" w:eastAsia="Times New Roman" w:hAnsi="Arial" w:cs="Arial"/>
                <w:color w:val="000000"/>
                <w:kern w:val="0"/>
                <w:sz w:val="20"/>
                <w:szCs w:val="20"/>
                <w:lang w:eastAsia="de-DE"/>
                <w14:ligatures w14:val="none"/>
              </w:rPr>
              <w:fldChar w:fldCharType="separate"/>
            </w:r>
            <w:r w:rsidRPr="00B33222">
              <w:rPr>
                <w:rFonts w:ascii="Arial" w:eastAsia="Times New Roman" w:hAnsi="Arial" w:cs="Arial"/>
                <w:noProof/>
                <w:color w:val="000000"/>
                <w:kern w:val="0"/>
                <w:sz w:val="20"/>
                <w:szCs w:val="20"/>
                <w:lang w:eastAsia="de-DE"/>
                <w14:ligatures w14:val="none"/>
              </w:rPr>
              <w:t>«Vorname»</w:t>
            </w:r>
            <w:r w:rsidRPr="00B33222">
              <w:rPr>
                <w:rFonts w:ascii="Arial" w:eastAsia="Times New Roman" w:hAnsi="Arial" w:cs="Arial"/>
                <w:color w:val="000000"/>
                <w:kern w:val="0"/>
                <w:sz w:val="20"/>
                <w:szCs w:val="20"/>
                <w:lang w:eastAsia="de-DE"/>
                <w14:ligatures w14:val="none"/>
              </w:rPr>
              <w:fldChar w:fldCharType="end"/>
            </w:r>
            <w:r w:rsidRPr="00B33222">
              <w:rPr>
                <w:rFonts w:ascii="Arial" w:eastAsia="Times New Roman" w:hAnsi="Arial" w:cs="Arial"/>
                <w:color w:val="000000"/>
                <w:kern w:val="0"/>
                <w:sz w:val="20"/>
                <w:szCs w:val="20"/>
                <w:lang w:eastAsia="de-DE"/>
                <w14:ligatures w14:val="none"/>
              </w:rPr>
              <w:t xml:space="preserve"> </w:t>
            </w:r>
            <w:r w:rsidRPr="00B33222">
              <w:rPr>
                <w:rFonts w:ascii="Arial" w:eastAsia="Times New Roman" w:hAnsi="Arial" w:cs="Arial"/>
                <w:color w:val="000000"/>
                <w:kern w:val="0"/>
                <w:sz w:val="20"/>
                <w:szCs w:val="20"/>
                <w:lang w:eastAsia="de-DE"/>
                <w14:ligatures w14:val="none"/>
              </w:rPr>
              <w:fldChar w:fldCharType="begin"/>
            </w:r>
            <w:r w:rsidRPr="00B33222">
              <w:rPr>
                <w:rFonts w:ascii="Arial" w:eastAsia="Times New Roman" w:hAnsi="Arial" w:cs="Arial"/>
                <w:color w:val="000000"/>
                <w:kern w:val="0"/>
                <w:sz w:val="20"/>
                <w:szCs w:val="20"/>
                <w:lang w:eastAsia="de-DE"/>
                <w14:ligatures w14:val="none"/>
              </w:rPr>
              <w:instrText xml:space="preserve"> MERGEFIELD "Name" </w:instrText>
            </w:r>
            <w:r w:rsidRPr="00B33222">
              <w:rPr>
                <w:rFonts w:ascii="Arial" w:eastAsia="Times New Roman" w:hAnsi="Arial" w:cs="Arial"/>
                <w:color w:val="000000"/>
                <w:kern w:val="0"/>
                <w:sz w:val="20"/>
                <w:szCs w:val="20"/>
                <w:lang w:eastAsia="de-DE"/>
                <w14:ligatures w14:val="none"/>
              </w:rPr>
              <w:fldChar w:fldCharType="separate"/>
            </w:r>
            <w:r w:rsidRPr="00B33222">
              <w:rPr>
                <w:rFonts w:ascii="Arial" w:eastAsia="Times New Roman" w:hAnsi="Arial" w:cs="Arial"/>
                <w:noProof/>
                <w:color w:val="000000"/>
                <w:kern w:val="0"/>
                <w:sz w:val="20"/>
                <w:szCs w:val="20"/>
                <w:lang w:eastAsia="de-DE"/>
                <w14:ligatures w14:val="none"/>
              </w:rPr>
              <w:t>«Name»</w:t>
            </w:r>
            <w:r w:rsidRPr="00B33222">
              <w:rPr>
                <w:rFonts w:ascii="Arial" w:eastAsia="Times New Roman" w:hAnsi="Arial" w:cs="Arial"/>
                <w:color w:val="000000"/>
                <w:kern w:val="0"/>
                <w:sz w:val="20"/>
                <w:szCs w:val="20"/>
                <w:lang w:eastAsia="de-DE"/>
                <w14:ligatures w14:val="none"/>
              </w:rPr>
              <w:fldChar w:fldCharType="end"/>
            </w:r>
            <w:r w:rsidRPr="00B33222">
              <w:rPr>
                <w:rFonts w:ascii="Arial" w:eastAsia="Times New Roman" w:hAnsi="Arial" w:cs="Arial"/>
                <w:color w:val="000000"/>
                <w:kern w:val="0"/>
                <w:sz w:val="20"/>
                <w:szCs w:val="20"/>
                <w:lang w:eastAsia="de-DE"/>
                <w14:ligatures w14:val="none"/>
              </w:rPr>
              <w:t xml:space="preserve">                               </w:t>
            </w:r>
            <w:proofErr w:type="gramStart"/>
            <w:r w:rsidRPr="00B33222">
              <w:rPr>
                <w:rFonts w:ascii="Arial" w:eastAsia="Times New Roman" w:hAnsi="Arial" w:cs="Arial"/>
                <w:color w:val="000000"/>
                <w:kern w:val="0"/>
                <w:sz w:val="20"/>
                <w:szCs w:val="20"/>
                <w:lang w:eastAsia="de-DE"/>
                <w14:ligatures w14:val="none"/>
              </w:rPr>
              <w:t xml:space="preserve">  ,</w:t>
            </w:r>
            <w:proofErr w:type="gramEnd"/>
            <w:r w:rsidRPr="00B33222">
              <w:rPr>
                <w:rFonts w:ascii="Arial" w:eastAsia="Times New Roman" w:hAnsi="Arial" w:cs="Arial"/>
                <w:color w:val="000000"/>
                <w:kern w:val="0"/>
                <w:sz w:val="20"/>
                <w:szCs w:val="20"/>
                <w:lang w:eastAsia="de-DE"/>
                <w14:ligatures w14:val="none"/>
              </w:rPr>
              <w:t xml:space="preserve"> Sie haben sich entschlossen, eine Unterbindung zur Empfängnisverhütung durchführen zu lassen. Die folgende Übersicht enthält die wichtigsten Informationen, Erfolgsaussichten und Risiken. </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270"/>
              <w:gridCol w:w="8306"/>
            </w:tblGrid>
            <w:tr w:rsidR="00B33222" w:rsidRPr="00B33222" w14:paraId="5BA5DFF0" w14:textId="77777777" w:rsidTr="005644A4">
              <w:trPr>
                <w:tblCellSpacing w:w="0" w:type="dxa"/>
              </w:trPr>
              <w:tc>
                <w:tcPr>
                  <w:tcW w:w="0" w:type="auto"/>
                  <w:hideMark/>
                </w:tcPr>
                <w:p w14:paraId="46055C14"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71B99D48" wp14:editId="78D3D6CD">
                        <wp:extent cx="104775" cy="104775"/>
                        <wp:effectExtent l="0" t="0" r="9525" b="9525"/>
                        <wp:docPr id="1618609749" name="Grafik 1618609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56AA3AFD"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Operationsmethode: in Lokalanästhesie werden in der </w:t>
                  </w:r>
                  <w:proofErr w:type="spellStart"/>
                  <w:r w:rsidRPr="00B33222">
                    <w:rPr>
                      <w:rFonts w:ascii="Arial" w:eastAsia="Times New Roman" w:hAnsi="Arial" w:cs="Arial"/>
                      <w:color w:val="000000"/>
                      <w:kern w:val="0"/>
                      <w:sz w:val="20"/>
                      <w:szCs w:val="20"/>
                      <w:lang w:eastAsia="de-DE"/>
                      <w14:ligatures w14:val="none"/>
                    </w:rPr>
                    <w:t>no</w:t>
                  </w:r>
                  <w:proofErr w:type="spellEnd"/>
                  <w:r w:rsidRPr="00B33222">
                    <w:rPr>
                      <w:rFonts w:ascii="Arial" w:eastAsia="Times New Roman" w:hAnsi="Arial" w:cs="Arial"/>
                      <w:color w:val="000000"/>
                      <w:kern w:val="0"/>
                      <w:sz w:val="20"/>
                      <w:szCs w:val="20"/>
                      <w:lang w:eastAsia="de-DE"/>
                      <w14:ligatures w14:val="none"/>
                    </w:rPr>
                    <w:t xml:space="preserve"> </w:t>
                  </w:r>
                  <w:proofErr w:type="spellStart"/>
                  <w:r w:rsidRPr="00B33222">
                    <w:rPr>
                      <w:rFonts w:ascii="Arial" w:eastAsia="Times New Roman" w:hAnsi="Arial" w:cs="Arial"/>
                      <w:color w:val="000000"/>
                      <w:kern w:val="0"/>
                      <w:sz w:val="20"/>
                      <w:szCs w:val="20"/>
                      <w:lang w:eastAsia="de-DE"/>
                      <w14:ligatures w14:val="none"/>
                    </w:rPr>
                    <w:t>needle</w:t>
                  </w:r>
                  <w:proofErr w:type="spellEnd"/>
                  <w:r w:rsidRPr="00B33222">
                    <w:rPr>
                      <w:rFonts w:ascii="Arial" w:eastAsia="Times New Roman" w:hAnsi="Arial" w:cs="Arial"/>
                      <w:color w:val="000000"/>
                      <w:kern w:val="0"/>
                      <w:sz w:val="20"/>
                      <w:szCs w:val="20"/>
                      <w:lang w:eastAsia="de-DE"/>
                      <w14:ligatures w14:val="none"/>
                    </w:rPr>
                    <w:t xml:space="preserve"> – </w:t>
                  </w:r>
                  <w:proofErr w:type="spellStart"/>
                  <w:r w:rsidRPr="00B33222">
                    <w:rPr>
                      <w:rFonts w:ascii="Arial" w:eastAsia="Times New Roman" w:hAnsi="Arial" w:cs="Arial"/>
                      <w:color w:val="000000"/>
                      <w:kern w:val="0"/>
                      <w:sz w:val="20"/>
                      <w:szCs w:val="20"/>
                      <w:lang w:eastAsia="de-DE"/>
                      <w14:ligatures w14:val="none"/>
                    </w:rPr>
                    <w:t>no</w:t>
                  </w:r>
                  <w:proofErr w:type="spellEnd"/>
                  <w:r w:rsidRPr="00B33222">
                    <w:rPr>
                      <w:rFonts w:ascii="Arial" w:eastAsia="Times New Roman" w:hAnsi="Arial" w:cs="Arial"/>
                      <w:color w:val="000000"/>
                      <w:kern w:val="0"/>
                      <w:sz w:val="20"/>
                      <w:szCs w:val="20"/>
                      <w:lang w:eastAsia="de-DE"/>
                      <w14:ligatures w14:val="none"/>
                    </w:rPr>
                    <w:t xml:space="preserve"> </w:t>
                  </w:r>
                  <w:proofErr w:type="spellStart"/>
                  <w:proofErr w:type="gramStart"/>
                  <w:r w:rsidRPr="00B33222">
                    <w:rPr>
                      <w:rFonts w:ascii="Arial" w:eastAsia="Times New Roman" w:hAnsi="Arial" w:cs="Arial"/>
                      <w:color w:val="000000"/>
                      <w:kern w:val="0"/>
                      <w:sz w:val="20"/>
                      <w:szCs w:val="20"/>
                      <w:lang w:eastAsia="de-DE"/>
                      <w14:ligatures w14:val="none"/>
                    </w:rPr>
                    <w:t>scalpel</w:t>
                  </w:r>
                  <w:proofErr w:type="spellEnd"/>
                  <w:r w:rsidRPr="00B33222">
                    <w:rPr>
                      <w:rFonts w:ascii="Arial" w:eastAsia="Times New Roman" w:hAnsi="Arial" w:cs="Arial"/>
                      <w:color w:val="000000"/>
                      <w:kern w:val="0"/>
                      <w:sz w:val="20"/>
                      <w:szCs w:val="20"/>
                      <w:lang w:eastAsia="de-DE"/>
                      <w14:ligatures w14:val="none"/>
                    </w:rPr>
                    <w:t xml:space="preserve">  Vasektomie</w:t>
                  </w:r>
                  <w:proofErr w:type="gramEnd"/>
                  <w:r w:rsidRPr="00B33222">
                    <w:rPr>
                      <w:rFonts w:ascii="Arial" w:eastAsia="Times New Roman" w:hAnsi="Arial" w:cs="Arial"/>
                      <w:color w:val="000000"/>
                      <w:kern w:val="0"/>
                      <w:sz w:val="20"/>
                      <w:szCs w:val="20"/>
                      <w:lang w:eastAsia="de-DE"/>
                      <w14:ligatures w14:val="none"/>
                    </w:rPr>
                    <w:t xml:space="preserve">-Technik am Hodensack beide Samenleiter freigelegt und auf einer Länge von 2-3 cm entfernt. </w:t>
                  </w:r>
                </w:p>
              </w:tc>
            </w:tr>
            <w:tr w:rsidR="00B33222" w:rsidRPr="00B33222" w14:paraId="1D3303EE" w14:textId="77777777" w:rsidTr="005644A4">
              <w:trPr>
                <w:tblCellSpacing w:w="0" w:type="dxa"/>
              </w:trPr>
              <w:tc>
                <w:tcPr>
                  <w:tcW w:w="0" w:type="auto"/>
                  <w:hideMark/>
                </w:tcPr>
                <w:p w14:paraId="058CE6D6"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71E47C38" wp14:editId="657E5306">
                        <wp:extent cx="104775" cy="104775"/>
                        <wp:effectExtent l="0" t="0" r="9525" b="9525"/>
                        <wp:docPr id="570961766" name="Grafik 57096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098061C2"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Folgen des Eingriffes: Durch den geplanten Eingriff können die Spermien nicht mehr aus dem Nebenhoden in die Harnröhre gelangen, so dass der Samenerguss nur noch Flüssigkeitsanteile der Samenblasen und der Prostata enthält. Infolge des fehlenden Abflusses kann es in den ersten Wochen nach der Operation zu einer leichten Anschwellung und geringfügigen Schmerzen im Nebenhoden kommen. </w:t>
                  </w:r>
                </w:p>
              </w:tc>
            </w:tr>
            <w:tr w:rsidR="00B33222" w:rsidRPr="00B33222" w14:paraId="4C76FD00" w14:textId="77777777" w:rsidTr="005644A4">
              <w:trPr>
                <w:tblCellSpacing w:w="0" w:type="dxa"/>
              </w:trPr>
              <w:tc>
                <w:tcPr>
                  <w:tcW w:w="0" w:type="auto"/>
                  <w:hideMark/>
                </w:tcPr>
                <w:p w14:paraId="492A7AA2"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3A43EF90" wp14:editId="5B4A2DBE">
                        <wp:extent cx="104775" cy="104775"/>
                        <wp:effectExtent l="0" t="0" r="9525" b="9525"/>
                        <wp:docPr id="1038821235" name="Grafik 103882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7DAF6307" w14:textId="77777777" w:rsidR="00B33222" w:rsidRPr="00B33222" w:rsidRDefault="00B33222" w:rsidP="00B33222">
                  <w:pPr>
                    <w:framePr w:hSpace="141" w:wrap="around" w:vAnchor="page" w:hAnchor="margin" w:y="3061"/>
                    <w:spacing w:after="0" w:line="240" w:lineRule="auto"/>
                    <w:rPr>
                      <w:rFonts w:ascii="Arial" w:eastAsia="Times New Roman" w:hAnsi="Arial" w:cs="Arial"/>
                      <w:b/>
                      <w:color w:val="000000"/>
                      <w:kern w:val="0"/>
                      <w:sz w:val="20"/>
                      <w:szCs w:val="20"/>
                      <w:lang w:eastAsia="de-DE"/>
                      <w14:ligatures w14:val="none"/>
                    </w:rPr>
                  </w:pPr>
                  <w:r w:rsidRPr="00B33222">
                    <w:rPr>
                      <w:rFonts w:ascii="Arial" w:eastAsia="Times New Roman" w:hAnsi="Arial" w:cs="Arial"/>
                      <w:b/>
                      <w:color w:val="000000"/>
                      <w:kern w:val="0"/>
                      <w:sz w:val="20"/>
                      <w:szCs w:val="20"/>
                      <w:lang w:eastAsia="de-DE"/>
                      <w14:ligatures w14:val="none"/>
                    </w:rPr>
                    <w:t xml:space="preserve">Die Unfruchtbarkeit wird in der Regel erst nach 2-3 Monaten erreicht, da sich Spermien zuvor noch in Samenblasen und Prostata befinden können. Die </w:t>
                  </w:r>
                  <w:proofErr w:type="gramStart"/>
                  <w:r w:rsidRPr="00B33222">
                    <w:rPr>
                      <w:rFonts w:ascii="Arial" w:eastAsia="Times New Roman" w:hAnsi="Arial" w:cs="Arial"/>
                      <w:b/>
                      <w:color w:val="000000"/>
                      <w:kern w:val="0"/>
                      <w:sz w:val="20"/>
                      <w:szCs w:val="20"/>
                      <w:lang w:eastAsia="de-DE"/>
                      <w14:ligatures w14:val="none"/>
                    </w:rPr>
                    <w:t>Unfruchtbarkeit  muss</w:t>
                  </w:r>
                  <w:proofErr w:type="gramEnd"/>
                  <w:r w:rsidRPr="00B33222">
                    <w:rPr>
                      <w:rFonts w:ascii="Arial" w:eastAsia="Times New Roman" w:hAnsi="Arial" w:cs="Arial"/>
                      <w:b/>
                      <w:color w:val="000000"/>
                      <w:kern w:val="0"/>
                      <w:sz w:val="20"/>
                      <w:szCs w:val="20"/>
                      <w:lang w:eastAsia="de-DE"/>
                      <w14:ligatures w14:val="none"/>
                    </w:rPr>
                    <w:t xml:space="preserve"> durch eine zweimalige Untersuchung (Abstand: 14 Tage) der Samenflüssigkeit bestätigt werden. </w:t>
                  </w:r>
                </w:p>
              </w:tc>
            </w:tr>
            <w:tr w:rsidR="00B33222" w:rsidRPr="00B33222" w14:paraId="1F4CBDFA" w14:textId="77777777" w:rsidTr="005644A4">
              <w:trPr>
                <w:tblCellSpacing w:w="0" w:type="dxa"/>
              </w:trPr>
              <w:tc>
                <w:tcPr>
                  <w:tcW w:w="0" w:type="auto"/>
                  <w:hideMark/>
                </w:tcPr>
                <w:p w14:paraId="0BD4D3C7"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47C9C856" wp14:editId="23175DD1">
                        <wp:extent cx="104775" cy="104775"/>
                        <wp:effectExtent l="0" t="0" r="9525" b="9525"/>
                        <wp:docPr id="692789045" name="Grafik 69278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7ECD268C"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b/>
                      <w:color w:val="000000"/>
                      <w:kern w:val="0"/>
                      <w:sz w:val="20"/>
                      <w:szCs w:val="20"/>
                      <w:lang w:eastAsia="de-DE"/>
                      <w14:ligatures w14:val="none"/>
                    </w:rPr>
                    <w:t>Die Vasektomie ist eigentlich als irreversibler Eingriff anzusehen. Eine Wiedervereinigung der durchtrennten Stümpfe ist heutzutage dank der Mikrochirurgie jedoch möglich</w:t>
                  </w:r>
                  <w:r w:rsidRPr="00B33222">
                    <w:rPr>
                      <w:rFonts w:ascii="Arial" w:eastAsia="Times New Roman" w:hAnsi="Arial" w:cs="Arial"/>
                      <w:color w:val="000000"/>
                      <w:kern w:val="0"/>
                      <w:sz w:val="20"/>
                      <w:szCs w:val="20"/>
                      <w:lang w:eastAsia="de-DE"/>
                      <w14:ligatures w14:val="none"/>
                    </w:rPr>
                    <w:t xml:space="preserve">. </w:t>
                  </w:r>
                </w:p>
              </w:tc>
            </w:tr>
            <w:tr w:rsidR="00B33222" w:rsidRPr="00B33222" w14:paraId="6E19B4CB" w14:textId="77777777" w:rsidTr="005644A4">
              <w:trPr>
                <w:tblCellSpacing w:w="0" w:type="dxa"/>
              </w:trPr>
              <w:tc>
                <w:tcPr>
                  <w:tcW w:w="0" w:type="auto"/>
                  <w:hideMark/>
                </w:tcPr>
                <w:p w14:paraId="5E20CFB3"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5276D4D8" wp14:editId="33D04BF8">
                        <wp:extent cx="104775" cy="104775"/>
                        <wp:effectExtent l="0" t="0" r="9525" b="9525"/>
                        <wp:docPr id="1889830566" name="Grafik 1889830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2BCCE27E"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Risiken und Komplikationen: In sehr seltenen Fällen kann es zum Auftreten einer Wundinfektion oder einer Blutung kommen, welche eine operative Revision erforderlich machen können. </w:t>
                  </w:r>
                </w:p>
              </w:tc>
            </w:tr>
            <w:tr w:rsidR="00B33222" w:rsidRPr="00B33222" w14:paraId="7366D6ED" w14:textId="77777777" w:rsidTr="005644A4">
              <w:trPr>
                <w:tblCellSpacing w:w="0" w:type="dxa"/>
              </w:trPr>
              <w:tc>
                <w:tcPr>
                  <w:tcW w:w="0" w:type="auto"/>
                  <w:hideMark/>
                </w:tcPr>
                <w:p w14:paraId="6B39B259"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58FF3957" wp14:editId="5247AD0D">
                        <wp:extent cx="104775" cy="104775"/>
                        <wp:effectExtent l="0" t="0" r="9525" b="9525"/>
                        <wp:docPr id="1555401370" name="Grafik 155540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1F7C0209"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In seltenen Ausnahmefällen ist es möglich, dass es zu einer spontanen Wiedervereinigung der beiden durchtrennten Stümpfe des Samenleiters kommt. Deshalb kann man trotz anfänglich nachgewiesener, vollständiger Unterbindung nach Monaten oder Jahren wieder fruchtbar werden. Literatur: etwa 1/2000.</w:t>
                  </w:r>
                </w:p>
              </w:tc>
            </w:tr>
            <w:tr w:rsidR="00B33222" w:rsidRPr="00B33222" w14:paraId="6E4AC0DE" w14:textId="77777777" w:rsidTr="005644A4">
              <w:trPr>
                <w:tblCellSpacing w:w="0" w:type="dxa"/>
              </w:trPr>
              <w:tc>
                <w:tcPr>
                  <w:tcW w:w="0" w:type="auto"/>
                  <w:hideMark/>
                </w:tcPr>
                <w:p w14:paraId="4B504320"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22C69B86" wp14:editId="38492851">
                        <wp:extent cx="104775" cy="104775"/>
                        <wp:effectExtent l="0" t="0" r="9525" b="9525"/>
                        <wp:docPr id="244640514" name="Grafik 24464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612BF45F"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Nach der Operation können noch leichte Schmerzen im Wundbereich auftreten. Normalerweise bilden sich diese Schmerzen innerhalb von 2-3 Tagen zurück. Duschen ist nach dem Operationstag möglich, auf Vollbäder sollte für 10 Tage verzichtet werden. </w:t>
                  </w:r>
                </w:p>
              </w:tc>
            </w:tr>
            <w:tr w:rsidR="00B33222" w:rsidRPr="00B33222" w14:paraId="4E5950DE" w14:textId="77777777" w:rsidTr="005644A4">
              <w:trPr>
                <w:tblCellSpacing w:w="0" w:type="dxa"/>
              </w:trPr>
              <w:tc>
                <w:tcPr>
                  <w:tcW w:w="0" w:type="auto"/>
                </w:tcPr>
                <w:p w14:paraId="44D5F51E"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p>
              </w:tc>
              <w:tc>
                <w:tcPr>
                  <w:tcW w:w="0" w:type="auto"/>
                  <w:hideMark/>
                </w:tcPr>
                <w:p w14:paraId="5F294C19"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b/>
                      <w:color w:val="000000"/>
                      <w:kern w:val="0"/>
                      <w:sz w:val="20"/>
                      <w:szCs w:val="20"/>
                      <w:lang w:eastAsia="de-DE"/>
                      <w14:ligatures w14:val="none"/>
                    </w:rPr>
                    <w:t xml:space="preserve">Die Kosten des Eingriffes (550,00 € in der </w:t>
                  </w:r>
                  <w:proofErr w:type="spellStart"/>
                  <w:r w:rsidRPr="00B33222">
                    <w:rPr>
                      <w:rFonts w:ascii="Arial" w:eastAsia="Times New Roman" w:hAnsi="Arial" w:cs="Arial"/>
                      <w:b/>
                      <w:color w:val="000000"/>
                      <w:kern w:val="0"/>
                      <w:sz w:val="20"/>
                      <w:szCs w:val="20"/>
                      <w:lang w:eastAsia="de-DE"/>
                      <w14:ligatures w14:val="none"/>
                    </w:rPr>
                    <w:t>NoNeedle</w:t>
                  </w:r>
                  <w:proofErr w:type="spellEnd"/>
                  <w:r w:rsidRPr="00B33222">
                    <w:rPr>
                      <w:rFonts w:ascii="Arial" w:eastAsia="Times New Roman" w:hAnsi="Arial" w:cs="Arial"/>
                      <w:b/>
                      <w:color w:val="000000"/>
                      <w:kern w:val="0"/>
                      <w:sz w:val="20"/>
                      <w:szCs w:val="20"/>
                      <w:lang w:eastAsia="de-DE"/>
                      <w14:ligatures w14:val="none"/>
                    </w:rPr>
                    <w:t>-</w:t>
                  </w:r>
                  <w:proofErr w:type="spellStart"/>
                  <w:r w:rsidRPr="00B33222">
                    <w:rPr>
                      <w:rFonts w:ascii="Arial" w:eastAsia="Times New Roman" w:hAnsi="Arial" w:cs="Arial"/>
                      <w:b/>
                      <w:color w:val="000000"/>
                      <w:kern w:val="0"/>
                      <w:sz w:val="20"/>
                      <w:szCs w:val="20"/>
                      <w:lang w:eastAsia="de-DE"/>
                      <w14:ligatures w14:val="none"/>
                    </w:rPr>
                    <w:t>NoScalpel</w:t>
                  </w:r>
                  <w:proofErr w:type="spellEnd"/>
                  <w:r w:rsidRPr="00B33222">
                    <w:rPr>
                      <w:rFonts w:ascii="Arial" w:eastAsia="Times New Roman" w:hAnsi="Arial" w:cs="Arial"/>
                      <w:b/>
                      <w:color w:val="000000"/>
                      <w:kern w:val="0"/>
                      <w:sz w:val="20"/>
                      <w:szCs w:val="20"/>
                      <w:lang w:eastAsia="de-DE"/>
                      <w14:ligatures w14:val="none"/>
                    </w:rPr>
                    <w:t xml:space="preserve">-Technik inklusive Nachsorge und aller </w:t>
                  </w:r>
                  <w:proofErr w:type="spellStart"/>
                  <w:r w:rsidRPr="00B33222">
                    <w:rPr>
                      <w:rFonts w:ascii="Arial" w:eastAsia="Times New Roman" w:hAnsi="Arial" w:cs="Arial"/>
                      <w:b/>
                      <w:color w:val="000000"/>
                      <w:kern w:val="0"/>
                      <w:sz w:val="20"/>
                      <w:szCs w:val="20"/>
                      <w:lang w:eastAsia="de-DE"/>
                      <w14:ligatures w14:val="none"/>
                    </w:rPr>
                    <w:t>notwendigwerdenden</w:t>
                  </w:r>
                  <w:proofErr w:type="spellEnd"/>
                  <w:r w:rsidRPr="00B33222">
                    <w:rPr>
                      <w:rFonts w:ascii="Arial" w:eastAsia="Times New Roman" w:hAnsi="Arial" w:cs="Arial"/>
                      <w:b/>
                      <w:color w:val="000000"/>
                      <w:kern w:val="0"/>
                      <w:sz w:val="20"/>
                      <w:szCs w:val="20"/>
                      <w:lang w:eastAsia="de-DE"/>
                      <w14:ligatures w14:val="none"/>
                    </w:rPr>
                    <w:t xml:space="preserve"> Spermakontrollen) werden nicht von der Krankenkasse übernommen, sondern sind von Ihnen </w:t>
                  </w:r>
                  <w:proofErr w:type="gramStart"/>
                  <w:r w:rsidRPr="00B33222">
                    <w:rPr>
                      <w:rFonts w:ascii="Arial" w:eastAsia="Times New Roman" w:hAnsi="Arial" w:cs="Arial"/>
                      <w:b/>
                      <w:color w:val="000000"/>
                      <w:kern w:val="0"/>
                      <w:sz w:val="20"/>
                      <w:szCs w:val="20"/>
                      <w:lang w:eastAsia="de-DE"/>
                      <w14:ligatures w14:val="none"/>
                    </w:rPr>
                    <w:t>selber</w:t>
                  </w:r>
                  <w:proofErr w:type="gramEnd"/>
                  <w:r w:rsidRPr="00B33222">
                    <w:rPr>
                      <w:rFonts w:ascii="Arial" w:eastAsia="Times New Roman" w:hAnsi="Arial" w:cs="Arial"/>
                      <w:b/>
                      <w:color w:val="000000"/>
                      <w:kern w:val="0"/>
                      <w:sz w:val="20"/>
                      <w:szCs w:val="20"/>
                      <w:lang w:eastAsia="de-DE"/>
                      <w14:ligatures w14:val="none"/>
                    </w:rPr>
                    <w:t xml:space="preserve"> zu tragen</w:t>
                  </w:r>
                  <w:r w:rsidRPr="00B33222">
                    <w:rPr>
                      <w:rFonts w:ascii="Arial" w:eastAsia="Times New Roman" w:hAnsi="Arial" w:cs="Arial"/>
                      <w:color w:val="000000"/>
                      <w:kern w:val="0"/>
                      <w:sz w:val="20"/>
                      <w:szCs w:val="20"/>
                      <w:lang w:eastAsia="de-DE"/>
                      <w14:ligatures w14:val="none"/>
                    </w:rPr>
                    <w:t>.</w:t>
                  </w:r>
                </w:p>
              </w:tc>
            </w:tr>
            <w:tr w:rsidR="00B33222" w:rsidRPr="00B33222" w14:paraId="0BF87FD8" w14:textId="77777777" w:rsidTr="005644A4">
              <w:trPr>
                <w:tblCellSpacing w:w="0" w:type="dxa"/>
              </w:trPr>
              <w:tc>
                <w:tcPr>
                  <w:tcW w:w="0" w:type="auto"/>
                  <w:hideMark/>
                </w:tcPr>
                <w:p w14:paraId="5380432B"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noProof/>
                      <w:color w:val="000000"/>
                      <w:kern w:val="0"/>
                      <w:sz w:val="20"/>
                      <w:szCs w:val="20"/>
                      <w:lang w:eastAsia="de-DE"/>
                      <w14:ligatures w14:val="none"/>
                    </w:rPr>
                    <w:drawing>
                      <wp:inline distT="0" distB="0" distL="0" distR="0" wp14:anchorId="699C6D96" wp14:editId="3124FC3E">
                        <wp:extent cx="104775" cy="104775"/>
                        <wp:effectExtent l="0" t="0" r="9525" b="9525"/>
                        <wp:docPr id="4361905" name="Grafik 436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p>
              </w:tc>
              <w:tc>
                <w:tcPr>
                  <w:tcW w:w="0" w:type="auto"/>
                  <w:hideMark/>
                </w:tcPr>
                <w:p w14:paraId="7A9D9F63" w14:textId="77777777" w:rsidR="00B33222" w:rsidRPr="00B33222" w:rsidRDefault="00B33222" w:rsidP="00B33222">
                  <w:pPr>
                    <w:framePr w:hSpace="141" w:wrap="around" w:vAnchor="page" w:hAnchor="margin" w:y="3061"/>
                    <w:spacing w:after="0"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Bitte fragen Sie nach allem, was Ihnen wichtig erscheint oder unklar ist. Mit Ihrer Unterschrift bestätigen Sie, dass Sie mit dem Eingriff einverstanden sind, über die Folgen und Risiken aufgeklärt worden sind und dass Sie alle interessierenden Fragen stellen konnten. </w:t>
                  </w:r>
                </w:p>
              </w:tc>
            </w:tr>
          </w:tbl>
          <w:p w14:paraId="574D4414" w14:textId="77777777" w:rsidR="00B33222" w:rsidRPr="00B33222" w:rsidRDefault="00B33222" w:rsidP="00B33222">
            <w:pPr>
              <w:spacing w:before="100" w:beforeAutospacing="1" w:after="100" w:afterAutospacing="1"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     Rechnung und Original der Einverständniserklärung erhalten am </w:t>
            </w:r>
            <w:r w:rsidRPr="00B33222">
              <w:rPr>
                <w:rFonts w:ascii="Arial" w:eastAsia="Times New Roman" w:hAnsi="Arial" w:cs="Arial"/>
                <w:color w:val="000000"/>
                <w:kern w:val="0"/>
                <w:sz w:val="20"/>
                <w:szCs w:val="20"/>
                <w:lang w:eastAsia="de-DE"/>
                <w14:ligatures w14:val="none"/>
              </w:rPr>
              <w:fldChar w:fldCharType="begin"/>
            </w:r>
            <w:r w:rsidRPr="00B33222">
              <w:rPr>
                <w:rFonts w:ascii="Arial" w:eastAsia="Times New Roman" w:hAnsi="Arial" w:cs="Arial"/>
                <w:color w:val="000000"/>
                <w:kern w:val="0"/>
                <w:sz w:val="20"/>
                <w:szCs w:val="20"/>
                <w:lang w:eastAsia="de-DE"/>
                <w14:ligatures w14:val="none"/>
              </w:rPr>
              <w:instrText xml:space="preserve"> MERGEFIELD "OPDat" </w:instrText>
            </w:r>
            <w:r w:rsidRPr="00B33222">
              <w:rPr>
                <w:rFonts w:ascii="Arial" w:eastAsia="Times New Roman" w:hAnsi="Arial" w:cs="Arial"/>
                <w:color w:val="000000"/>
                <w:kern w:val="0"/>
                <w:sz w:val="20"/>
                <w:szCs w:val="20"/>
                <w:lang w:eastAsia="de-DE"/>
                <w14:ligatures w14:val="none"/>
              </w:rPr>
              <w:fldChar w:fldCharType="separate"/>
            </w:r>
            <w:r w:rsidRPr="00B33222">
              <w:rPr>
                <w:rFonts w:ascii="Arial" w:eastAsia="Times New Roman" w:hAnsi="Arial" w:cs="Arial"/>
                <w:noProof/>
                <w:color w:val="000000"/>
                <w:kern w:val="0"/>
                <w:sz w:val="20"/>
                <w:szCs w:val="20"/>
                <w:lang w:eastAsia="de-DE"/>
                <w14:ligatures w14:val="none"/>
              </w:rPr>
              <w:t>«OPDat»</w:t>
            </w:r>
            <w:r w:rsidRPr="00B33222">
              <w:rPr>
                <w:rFonts w:ascii="Arial" w:eastAsia="Times New Roman" w:hAnsi="Arial" w:cs="Arial"/>
                <w:color w:val="000000"/>
                <w:kern w:val="0"/>
                <w:sz w:val="20"/>
                <w:szCs w:val="20"/>
                <w:lang w:eastAsia="de-DE"/>
                <w14:ligatures w14:val="none"/>
              </w:rPr>
              <w:fldChar w:fldCharType="end"/>
            </w:r>
          </w:p>
          <w:p w14:paraId="4A399F76" w14:textId="77777777" w:rsidR="00B33222" w:rsidRPr="00B33222" w:rsidRDefault="00B33222" w:rsidP="00B33222">
            <w:pPr>
              <w:spacing w:before="100" w:beforeAutospacing="1" w:after="100" w:afterAutospacing="1" w:line="240" w:lineRule="auto"/>
              <w:rPr>
                <w:rFonts w:ascii="Arial" w:eastAsia="Times New Roman" w:hAnsi="Arial" w:cs="Arial"/>
                <w:color w:val="000000"/>
                <w:kern w:val="0"/>
                <w:sz w:val="20"/>
                <w:szCs w:val="20"/>
                <w:lang w:eastAsia="de-DE"/>
                <w14:ligatures w14:val="none"/>
              </w:rPr>
            </w:pPr>
            <w:r w:rsidRPr="00B33222">
              <w:rPr>
                <w:rFonts w:ascii="Arial" w:eastAsia="Times New Roman" w:hAnsi="Arial" w:cs="Arial"/>
                <w:color w:val="000000"/>
                <w:kern w:val="0"/>
                <w:sz w:val="20"/>
                <w:szCs w:val="20"/>
                <w:lang w:eastAsia="de-DE"/>
                <w14:ligatures w14:val="none"/>
              </w:rPr>
              <w:t xml:space="preserve">           Patient                                                                                                    Arzt</w:t>
            </w:r>
            <w:r w:rsidRPr="00B33222">
              <w:rPr>
                <w:rFonts w:ascii="Arial" w:eastAsia="Times New Roman" w:hAnsi="Arial" w:cs="Arial"/>
                <w:color w:val="000000"/>
                <w:kern w:val="0"/>
                <w:sz w:val="20"/>
                <w:szCs w:val="20"/>
                <w:lang w:eastAsia="de-DE"/>
                <w14:ligatures w14:val="none"/>
              </w:rPr>
              <w:br/>
              <w:t xml:space="preserve">Datum </w:t>
            </w:r>
            <w:r w:rsidRPr="00B33222">
              <w:rPr>
                <w:rFonts w:ascii="Arial" w:eastAsia="Times New Roman" w:hAnsi="Arial" w:cs="Arial"/>
                <w:color w:val="000000"/>
                <w:kern w:val="0"/>
                <w:sz w:val="20"/>
                <w:szCs w:val="20"/>
                <w:lang w:eastAsia="de-DE"/>
                <w14:ligatures w14:val="none"/>
              </w:rPr>
              <w:fldChar w:fldCharType="begin"/>
            </w:r>
            <w:r w:rsidRPr="00B33222">
              <w:rPr>
                <w:rFonts w:ascii="Arial" w:eastAsia="Times New Roman" w:hAnsi="Arial" w:cs="Arial"/>
                <w:color w:val="000000"/>
                <w:kern w:val="0"/>
                <w:sz w:val="20"/>
                <w:szCs w:val="20"/>
                <w:lang w:eastAsia="de-DE"/>
                <w14:ligatures w14:val="none"/>
              </w:rPr>
              <w:instrText xml:space="preserve"> MERGEFIELD "OPDat" </w:instrText>
            </w:r>
            <w:r w:rsidRPr="00B33222">
              <w:rPr>
                <w:rFonts w:ascii="Arial" w:eastAsia="Times New Roman" w:hAnsi="Arial" w:cs="Arial"/>
                <w:color w:val="000000"/>
                <w:kern w:val="0"/>
                <w:sz w:val="20"/>
                <w:szCs w:val="20"/>
                <w:lang w:eastAsia="de-DE"/>
                <w14:ligatures w14:val="none"/>
              </w:rPr>
              <w:fldChar w:fldCharType="separate"/>
            </w:r>
            <w:r w:rsidRPr="00B33222">
              <w:rPr>
                <w:rFonts w:ascii="Arial" w:eastAsia="Times New Roman" w:hAnsi="Arial" w:cs="Arial"/>
                <w:noProof/>
                <w:color w:val="000000"/>
                <w:kern w:val="0"/>
                <w:sz w:val="20"/>
                <w:szCs w:val="20"/>
                <w:lang w:eastAsia="de-DE"/>
                <w14:ligatures w14:val="none"/>
              </w:rPr>
              <w:t>«OPDat»</w:t>
            </w:r>
            <w:r w:rsidRPr="00B33222">
              <w:rPr>
                <w:rFonts w:ascii="Arial" w:eastAsia="Times New Roman" w:hAnsi="Arial" w:cs="Arial"/>
                <w:color w:val="000000"/>
                <w:kern w:val="0"/>
                <w:sz w:val="20"/>
                <w:szCs w:val="20"/>
                <w:lang w:eastAsia="de-DE"/>
                <w14:ligatures w14:val="none"/>
              </w:rPr>
              <w:fldChar w:fldCharType="end"/>
            </w:r>
            <w:r w:rsidRPr="00B33222">
              <w:rPr>
                <w:rFonts w:ascii="Arial" w:eastAsia="Times New Roman" w:hAnsi="Arial" w:cs="Arial"/>
                <w:color w:val="000000"/>
                <w:kern w:val="0"/>
                <w:sz w:val="20"/>
                <w:szCs w:val="20"/>
                <w:lang w:eastAsia="de-DE"/>
                <w14:ligatures w14:val="none"/>
              </w:rPr>
              <w:t>, Unterschrift                                                         Dr. med. Klaus Söffker</w:t>
            </w:r>
          </w:p>
        </w:tc>
      </w:tr>
    </w:tbl>
    <w:p w14:paraId="0B109DE5" w14:textId="77777777" w:rsidR="00516874" w:rsidRDefault="00516874"/>
    <w:sectPr w:rsidR="005168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222"/>
    <w:rsid w:val="00516874"/>
    <w:rsid w:val="00906C91"/>
    <w:rsid w:val="00B33222"/>
    <w:rsid w:val="00E129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1E35A"/>
  <w15:chartTrackingRefBased/>
  <w15:docId w15:val="{637DABB3-B658-45E8-B7B2-4A95F8CE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33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33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3322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3322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3322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3322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322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322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322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322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3322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3322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3322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322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3322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322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322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3222"/>
    <w:rPr>
      <w:rFonts w:eastAsiaTheme="majorEastAsia" w:cstheme="majorBidi"/>
      <w:color w:val="272727" w:themeColor="text1" w:themeTint="D8"/>
    </w:rPr>
  </w:style>
  <w:style w:type="paragraph" w:styleId="Titel">
    <w:name w:val="Title"/>
    <w:basedOn w:val="Standard"/>
    <w:next w:val="Standard"/>
    <w:link w:val="TitelZchn"/>
    <w:uiPriority w:val="10"/>
    <w:qFormat/>
    <w:rsid w:val="00B33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322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322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3322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3322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33222"/>
    <w:rPr>
      <w:i/>
      <w:iCs/>
      <w:color w:val="404040" w:themeColor="text1" w:themeTint="BF"/>
    </w:rPr>
  </w:style>
  <w:style w:type="paragraph" w:styleId="Listenabsatz">
    <w:name w:val="List Paragraph"/>
    <w:basedOn w:val="Standard"/>
    <w:uiPriority w:val="34"/>
    <w:qFormat/>
    <w:rsid w:val="00B33222"/>
    <w:pPr>
      <w:ind w:left="720"/>
      <w:contextualSpacing/>
    </w:pPr>
  </w:style>
  <w:style w:type="character" w:styleId="IntensiveHervorhebung">
    <w:name w:val="Intense Emphasis"/>
    <w:basedOn w:val="Absatz-Standardschriftart"/>
    <w:uiPriority w:val="21"/>
    <w:qFormat/>
    <w:rsid w:val="00B33222"/>
    <w:rPr>
      <w:i/>
      <w:iCs/>
      <w:color w:val="0F4761" w:themeColor="accent1" w:themeShade="BF"/>
    </w:rPr>
  </w:style>
  <w:style w:type="paragraph" w:styleId="IntensivesZitat">
    <w:name w:val="Intense Quote"/>
    <w:basedOn w:val="Standard"/>
    <w:next w:val="Standard"/>
    <w:link w:val="IntensivesZitatZchn"/>
    <w:uiPriority w:val="30"/>
    <w:qFormat/>
    <w:rsid w:val="00B33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33222"/>
    <w:rPr>
      <w:i/>
      <w:iCs/>
      <w:color w:val="0F4761" w:themeColor="accent1" w:themeShade="BF"/>
    </w:rPr>
  </w:style>
  <w:style w:type="character" w:styleId="IntensiverVerweis">
    <w:name w:val="Intense Reference"/>
    <w:basedOn w:val="Absatz-Standardschriftart"/>
    <w:uiPriority w:val="32"/>
    <w:qFormat/>
    <w:rsid w:val="00B332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2607</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Söffker</dc:creator>
  <cp:keywords/>
  <dc:description/>
  <cp:lastModifiedBy>Klaus Söffker</cp:lastModifiedBy>
  <cp:revision>1</cp:revision>
  <dcterms:created xsi:type="dcterms:W3CDTF">2026-07-27T08:33:00Z</dcterms:created>
  <dcterms:modified xsi:type="dcterms:W3CDTF">2026-07-27T08:34:00Z</dcterms:modified>
</cp:coreProperties>
</file>